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77dd3b74318427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14146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II. O.Š. VARAŽDIN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3.168.897,50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3.204.138,28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2.947.448,89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3.254.415,10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50.276,82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124.101,72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137.359,72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123.980,25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137.244,04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187.520,86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Bilješke uz PR-RAS</w:t>
      </w:r>
    </w:p>
    <w:p>
      <w:r>
        <w:t xml:space="preserve">1. Kapitalne i tekuće pomoći od međunarodnih organizacija iznose u 2025.g. 0,00 eur u odnosu na 2024.g. budući da je projekt „Full Steam Ahed“ završen</w:t>
      </w:r>
    </w:p>
    <w:p>
      <w:r>
        <w:t xml:space="preserve">2. Tekuće pomoći proračunskim korisnicima iz proračuna koji im nije nadležan su povećane u odnosu na 2024.g. zbog povećanje broja zaposlenih preko MZO-a</w:t>
      </w:r>
    </w:p>
    <w:p>
      <w:r>
        <w:t xml:space="preserve">3. Tekuće pomoći temeljem prijenosa EU sredstava povećane su u 2025.g. u odnosu na prethodnu 2024. godinu za 15.082,96 eur zbog Erazmus projekta</w:t>
      </w:r>
    </w:p>
    <w:p>
      <w:r>
        <w:t xml:space="preserve">4. Kamate na oročena sredstva i depozite po viđenju u 2025.g. povećane su za 61,63 eur zbog dva računa koje imamo</w:t>
      </w:r>
    </w:p>
    <w:p>
      <w:r>
        <w:t xml:space="preserve">5. Ostali nespomenuti prihodi smanjeni su u 2025.g. u odnosu na prethodnu godinu godinu za 7.212,75 eur zbog smanjenja broja učenika u produženom boravku</w:t>
      </w:r>
    </w:p>
    <w:p>
      <w:r>
        <w:t xml:space="preserve">6. Prihodi od prodaje proizvoda i roba te pruženih usluga smanjeni su za 1.831,90 eur iz razloga što nisu popunjeni svi termini za iznajmljivanje dvorane</w:t>
      </w:r>
    </w:p>
    <w:p>
      <w:r>
        <w:t xml:space="preserve">7.Tekuće donacije su u 2025.g. smanjene u odnosu na prethodnu godinu 1.110,00 eur jer je bilo manje potrebnih učenika za donacijom prilikom maturalnih putovanja</w:t>
      </w:r>
    </w:p>
    <w:p>
      <w:r>
        <w:t xml:space="preserve">8. Prihodi iz nadležnog proračuna za financiranje rashoda za nabavu nefinancijske imovine su veći za 30.000,00 eur od prethodnog razdoblja jer su ostvareni prihodi za opremanje i nabavu namještaja i održavanje zgrade</w:t>
      </w:r>
    </w:p>
    <w:p>
      <w:r>
        <w:t xml:space="preserve">U izvještajnom razdoblju su ostvareni prihodi za nefinancijsku imovinu, opremu i dodatna kapitalna ulaganja u zgradu</w:t>
      </w:r>
    </w:p>
    <w:p>
      <w:r>
        <w:t xml:space="preserve">9. Plaće za redovan rad su povećane za 364.117,55 eur u odnosu na prethodno razdoblje zbog povećanja broja zaposlenih</w:t>
      </w:r>
    </w:p>
    <w:p>
      <w:r>
        <w:t xml:space="preserve">10. Rashodi za plaće za posebne uvjete veći su u odnosu na prethodno razdoblje jer se povećao broj djece s prilagođenim programom</w:t>
      </w:r>
    </w:p>
    <w:p>
      <w:r>
        <w:t xml:space="preserve">11. Ostali rashodi za zaposlene odnose se na jubilarne nagrade, božićnica, regres za godišnji odmor, darovi za djecu, potpora i otpremnica. Rashodi su povećani u odnosu na prethodno razdoblje za 2.068,33 eur</w:t>
      </w:r>
    </w:p>
    <w:p>
      <w:r>
        <w:t xml:space="preserve">12. Materijal i sirovine povećali su se zbog povećanja cijena hrane</w:t>
      </w:r>
    </w:p>
    <w:p>
      <w:r>
        <w:t xml:space="preserve">13. Naknade za prijevoz veći su iz razloga što se povećao broj djelatnika koji putuje na posao</w:t>
      </w:r>
    </w:p>
    <w:p>
      <w:r>
        <w:t xml:space="preserve">14. Intelektualne i osobne usluge smanjile su se u 2025.g. u odnosu na prethodno razdoblje iz razloga što je završen projekt „Full Steam Ahed“</w:t>
      </w:r>
    </w:p>
    <w:p>
      <w:r>
        <w:t xml:space="preserve">15. Rashodi za sitni inventar povećani su za 200% u odnosu na prethodnu godinu.</w:t>
      </w:r>
    </w:p>
    <w:p>
      <w:r>
        <w:t xml:space="preserve">Rashodi su ostvareni u visini planiranih.</w:t>
      </w:r>
    </w:p>
    <w:p>
      <w:r>
        <w:t xml:space="preserve">16. Ostale usluge smanjene su za 45.925,18 eur</w:t>
      </w:r>
    </w:p>
    <w:p>
      <w:r>
        <w:t xml:space="preserve">17. Usluge tekućeg i investicijskog održavanja manje su za 37.091,15 eur u odnosu na izvještajno razdoblje prethodne godine. U tom razdoblju bilo je redovnih servisa, krečenja zidova, postavljanje knaufa, popravak perilice suđa, polaganje keramike, montaža zavjesa.</w:t>
      </w:r>
    </w:p>
    <w:p>
      <w:r>
        <w:t xml:space="preserve">18. Komunalne usluge smanjene su 1.621,23 eur</w:t>
      </w:r>
    </w:p>
    <w:p>
      <w:r>
        <w:t xml:space="preserve">19. Financijski rashodi povećani su 12,5% jer imamo otvorena dva računa te su samim time veći troškovi usluga banaka</w:t>
      </w:r>
    </w:p>
    <w:p>
      <w:r>
        <w:t xml:space="preserve">20. Tekuće donacije u naravi u iznosu od 1.450,00 eur projekt „Higijenski ulošci u školama</w:t>
      </w:r>
    </w:p>
    <w:p>
      <w:r>
        <w:t xml:space="preserve">21. Rashodi za nabavu opreme i postrojenja izvršeni su u visini planiranih i to za uredsku opremu, namještaj i opremu za ostale namjene, računala.</w:t>
      </w:r>
    </w:p>
    <w:p>
      <w:r>
        <w:t xml:space="preserve">22. Rashodi za nabavu knjiga veći su od prethodnog razdoblja za 10,5%. Vrijednost knjiga u školskoj knjižnici povećala se tijekom godine za novu nabavu u iznosu od 1.687,08 eur te za nabavu knjiga-udžbenika za učenika u iznosu 36.417,58 eur.</w:t>
      </w:r>
    </w:p>
    <w:p>
      <w:r>
        <w:t xml:space="preserve"> </w:t>
      </w:r>
    </w:p>
    <w:p>
      <w:r>
        <w:t xml:space="preserve">Bilješke uz Bilancu</w:t>
      </w:r>
    </w:p>
    <w:p>
      <w:r>
        <w:t xml:space="preserve">1. Poslovni objekti u 2025. godini povećani su za dodatna kapitalna ulaganja u iznosu od 30.000,00 eur</w:t>
      </w:r>
    </w:p>
    <w:p>
      <w:r>
        <w:t xml:space="preserve">2. Ispravak vrijednosti građevinskih objekata povećan je u odnosu na početno stanje za izvršeni ispravak vrijednosti za fiskalnu godinu u iznosu u 27.418,45 eur</w:t>
      </w:r>
    </w:p>
    <w:p>
      <w:r>
        <w:t xml:space="preserve">3. Nabavna vrijednost postrojenja i opreme u 2025.g. povećana je u odnosu na početno stanje za novu nabavu u iznosu od 28.857,86 eur</w:t>
      </w:r>
    </w:p>
    <w:p>
      <w:r>
        <w:t xml:space="preserve">Nabavna vrijednost opreme i postrojenja i opreme smanjena je u fiskalnoj godini za isknjiženu rashodovanu imovinu u iznosu od 41.408,92 eur</w:t>
      </w:r>
    </w:p>
    <w:p>
      <w:r>
        <w:t xml:space="preserve">4. Ispravak vrijednosti opreme povećala se u odnosu na početno stanje za ispravak vrijednosti opreme za 2025.g. u iznosu 2.404,18 eur</w:t>
      </w:r>
    </w:p>
    <w:p>
      <w:r>
        <w:t xml:space="preserve">Ispravak vrijednosti je umanjen za isknjiženu rashodovanu opremu u iznosu od 4.183,04 eur.</w:t>
      </w:r>
    </w:p>
    <w:p>
      <w:r>
        <w:t xml:space="preserve">5. Nabavna vrijednost knjiga u školskoj knjižnici povećala se tijekom 2025. za novu nabavu u iznosu od 1.687,08 eur</w:t>
      </w:r>
    </w:p>
    <w:p>
      <w:r>
        <w:t xml:space="preserve">Nabavna vrijednost povećala se i za nabavu udžbenika za učenike u iznosu od 36.417,58 eur</w:t>
      </w:r>
    </w:p>
    <w:p>
      <w:r>
        <w:t xml:space="preserve">6. Ispravak vrijednosti knjiga povećan je u odnosu na početno stanje za izvršeni jednokratni otpis nabavljenih knjiga-udžbenika u 2025.g. u iznosu 36.417,58 eur</w:t>
      </w:r>
    </w:p>
    <w:p>
      <w:r>
        <w:t xml:space="preserve">7. Tijekom 2025.g. izvršena su ulaganja u sitni inventar u upotrebi u iznosu 7.696,81 eur dok je vrijednost sitnog inventara smanjena za isknjiženi rashod sitnog inventara u iznosu od 2.181,66 eur</w:t>
      </w:r>
    </w:p>
    <w:p>
      <w:r>
        <w:t xml:space="preserve">8. Ostala potraživanja na kraju obračunskog razdoblja odnose se na:</w:t>
      </w:r>
    </w:p>
    <w:p>
      <w:r>
        <w:t xml:space="preserve">- potraživanja u iznosu od 6.505,43 eur odnose se na refunaciju bolovanja preko 42 dana</w:t>
      </w:r>
    </w:p>
    <w:p>
      <w:r>
        <w:t xml:space="preserve"> 9. Na kontu 165 evidentiraju se ostala nespomenuta potraživanja odnosno potraživanja od roditelja za produženi boravak. Na kraju godine su se potraživanja povećala 8.874,44 eur na odnosu na početno razdoblje 2025.g.</w:t>
      </w:r>
    </w:p>
    <w:p>
      <w:r>
        <w:t xml:space="preserve">10. Na kontu 166 knjiže se potraživanja koja se odnose na zakup sportske dvorane. Postoje nedospjela potraživanja iz tekućeg razdoblja u iznosu od 1.411,50 eur</w:t>
      </w:r>
    </w:p>
    <w:p>
      <w:r>
        <w:t xml:space="preserve">11. Ispravak vrijednosti potraživanja se obvezno provodi na kraju godine. Ispravak vrijednosti potraživanja napravljen je za potraživanja od roditelja za produženi boravak konto 16526 i to po stopi od 100% za kašnjenje s naplatom iznad 1 godine u iznosu 1.485 eur</w:t>
      </w:r>
    </w:p>
    <w:p>
      <w:r>
        <w:t xml:space="preserve">12. Kontinuirani rashodi budućeg razdoblja su 0,00 eur budući da se ukinuo ovaj konto pa se plaća normalno knjiži.</w:t>
      </w:r>
    </w:p>
    <w:p>
      <w:r>
        <w:t xml:space="preserve">13. Obveze za zaposlene iz početnog stanja su podmirene u cijelosti, a stanje na kraju godine odnosi se na obveze za plaće i ostale naknade djelatnicima za prosinac 2025.g. iz MZO i plaće djelatnika za prosinac 2025.g. iz gradskog proračuna i ostalih prihoda</w:t>
      </w:r>
    </w:p>
    <w:p>
      <w:r>
        <w:t xml:space="preserve">14. Obveze za materijalne rashode iz početnog stanja su podmirene u cijelosti tijekom 2025.g., a obveze na kraju godine odnose se na dospjele i nedospjele obveze nastale u fiskalnoj godini.</w:t>
      </w:r>
    </w:p>
    <w:p>
      <w:r>
        <w:t xml:space="preserve">15. Obveze za financijske rashode iz stanja na početku godine su podmirene u cijelosti dok obveze na kraju godine se odnose na naknadu platnog prometa i u cijelosti su dospjele.</w:t>
      </w:r>
    </w:p>
    <w:p>
      <w:r>
        <w:t xml:space="preserve">16. Obveze za nabavu nefinancijske imovine iz početnog stanja su podmirene u u iznosu od 137.359,72 eur</w:t>
      </w:r>
    </w:p>
    <w:p>
      <w:r>
        <w:t xml:space="preserve">17. Manjak prihoda poslovanja u bilanci iskazan je nakon obvezne  korekcije rezultata u iznosu 143.996,69 eur. Do manjka prihoda došlo je zbog knjiženja plaće iz prosinca 2025.g. koja je dvaput proknjižena.</w:t>
      </w:r>
    </w:p>
    <w:p>
      <w:r>
        <w:t xml:space="preserve"> </w:t>
      </w:r>
    </w:p>
    <w:p>
      <w:r>
        <w:t xml:space="preserve">Bilješke uz RAS-funkcijski</w:t>
      </w:r>
    </w:p>
    <w:p>
      <w:r>
        <w:t xml:space="preserve">1.Na poziciji dodatne usluge u obrazovanju uvedeni su rashodi vezani za prehranu učenika u produženom boravku.</w:t>
      </w:r>
    </w:p>
    <w:p>
      <w:r>
        <w:t xml:space="preserve"> </w:t>
      </w:r>
    </w:p>
    <w:p>
      <w:r>
        <w:t xml:space="preserve">Bilješke uz P-VRIO</w:t>
      </w:r>
    </w:p>
    <w:p>
      <w:r>
        <w:t xml:space="preserve">1.Na kontu 91511 knjižena je amortizacija odnosno promjena u vrijednosti dugotrajne imovine i to smanjenje za 88.851,27 eur.</w:t>
      </w:r>
    </w:p>
    <w:p>
      <w:r>
        <w:t xml:space="preserve"> </w:t>
      </w:r>
    </w:p>
    <w:p>
      <w:r>
        <w:t xml:space="preserve">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Bilješke uz OBVEZE</w:t>
      </w:r>
    </w:p>
    <w:p>
      <w:r>
        <w:t xml:space="preserve">1.Bilješke na kraju izvještajnog razdoblja iznose 303.485,58 eur</w:t>
      </w:r>
    </w:p>
    <w:p>
      <w:r>
        <w:t xml:space="preserve">     - dospjele obveze na kraju izvještajnog razdoblja iznose 2.651,54 eur</w:t>
      </w:r>
    </w:p>
    <w:p>
      <w:r>
        <w:t xml:space="preserve">     - nedospjele obveze na kraju izvještajnog razdoblja iznose 300.834,04</w:t>
      </w:r>
    </w:p>
    <w:p>
      <w:r>
        <w:t xml:space="preserve">2. Dospjele obveze za materijalne rashode u iznosu od 2.478,44 eur odnose se na rashode koji se financiraju iz decentraliziranih sredstava, općih prihoda i primitaka i ostalih prihoda. Obveze su podmirene do podnošenja izvještaja.</w:t>
      </w:r>
    </w:p>
    <w:p>
      <w:r>
        <w:t xml:space="preserve">3. Dospjele obveze za financijske rashode u iznosu 173,10 eur odnose se na rashode koji se financiraju iz decentralizranih sredstavai obveze su u cijelosti podmirene do podnošenja izvještaja.</w:t>
      </w:r>
    </w:p>
    <w:p>
      <w:r>
        <w:t xml:space="preserve">4. Dospjele obveze međuproračunskih korisnika u iznosu 3.082,04 eur odnose se na bolovanja preko 42 dana</w:t>
      </w:r>
    </w:p>
    <w:p>
      <w:r>
        <w:t xml:space="preserve">5. Nedospjele obveze za rashode poslovanja u iznosu od 227.835,07 eur odnose se na obveze za zaposlene u iznosu od: </w:t>
      </w:r>
    </w:p>
    <w:p>
      <w:r>
        <w:t xml:space="preserve">za plaće i ostale rashode za zaposlene 12/2025. iz MZO-a u iznosu od 187.609,99 eur</w:t>
      </w:r>
      <w:r>
        <w:br/>
      </w:r>
      <w:r>
        <w:t xml:space="preserve">za plaće 12/2025. za produženi boravak i pomoćnike u nastavi iz gradskog proračuna i ostalih prihoda u iznosu 40.225,08 eur </w:t>
      </w:r>
      <w:r>
        <w:br/>
      </w:r>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 </w:t>
      </w:r>
      <w:r>
        <w:br/>
      </w:r>
      <w:r>
        <w:t xml:space="preserve">Tekuće pomoći iz državnog proračuna temeljem prijenosa EU sredstava iznose 15.082,96 eur koje se odnose na uplate iz Erasmus projekta. Troškovi se odnose na službena putovanja vezana uz te Erasmus projekte i ostale usluge u iznosu 19.508,11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d91c8e905e2446c" /></Relationships>
</file>